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eastAsia="微软雅黑"/>
          <w:lang w:val="en-US" w:eastAsia="zh-CN"/>
        </w:rPr>
      </w:pPr>
      <w:bookmarkStart w:id="0" w:name="_Toc531611508"/>
      <w:r>
        <w:rPr>
          <w:rFonts w:hint="eastAsia"/>
        </w:rPr>
        <w:t>海研全球科研项目数据库</w:t>
      </w:r>
      <w:bookmarkEnd w:id="0"/>
      <w:r>
        <w:rPr>
          <w:rFonts w:hint="eastAsia"/>
        </w:rPr>
        <w:t>使用</w:t>
      </w:r>
      <w:r>
        <w:rPr>
          <w:rFonts w:hint="eastAsia"/>
          <w:lang w:val="en-US" w:eastAsia="zh-CN"/>
        </w:rPr>
        <w:t>帮助</w:t>
      </w:r>
      <w:bookmarkStart w:id="10" w:name="_GoBack"/>
      <w:bookmarkEnd w:id="10"/>
    </w:p>
    <w:p>
      <w:r>
        <w:rPr>
          <w:rFonts w:hint="eastAsia"/>
          <w:color w:val="9DC3E6" w:themeColor="accent5" w:themeTint="99"/>
          <w14:textFill>
            <w14:solidFill>
              <w14:schemeClr w14:val="accent5">
                <w14:lumMod w14:val="60000"/>
                <w14:lumOff w14:val="40000"/>
              </w14:schemeClr>
            </w14:solidFill>
          </w14:textFill>
        </w:rPr>
        <w:t xml:space="preserve"> </w:t>
      </w:r>
      <w:r>
        <w:rPr>
          <w:color w:val="9DC3E6" w:themeColor="accent5" w:themeTint="99"/>
          <w14:textFill>
            <w14:solidFill>
              <w14:schemeClr w14:val="accent5">
                <w14:lumMod w14:val="60000"/>
                <w14:lumOff w14:val="40000"/>
              </w14:schemeClr>
            </w14:solidFill>
          </w14:textFill>
        </w:rPr>
        <w:t xml:space="preserve"> </w:t>
      </w:r>
      <w:r>
        <w:rPr>
          <w:rFonts w:hint="eastAsia"/>
          <w:color w:val="9DC3E6" w:themeColor="accent5" w:themeTint="99"/>
          <w14:textFill>
            <w14:solidFill>
              <w14:schemeClr w14:val="accent5">
                <w14:lumMod w14:val="60000"/>
                <w14:lumOff w14:val="40000"/>
              </w14:schemeClr>
            </w14:solidFill>
          </w14:textFill>
        </w:rPr>
        <w:t>无锡职业技术学院</w:t>
      </w:r>
    </w:p>
    <w:p>
      <w:pPr>
        <w:spacing w:line="360" w:lineRule="auto"/>
        <w:ind w:firstLine="480"/>
        <w:rPr>
          <w:rFonts w:ascii="Times New Roman" w:hAnsi="Times New Roman" w:eastAsia="宋体"/>
          <w:sz w:val="24"/>
        </w:rPr>
      </w:pPr>
      <w:r>
        <w:rPr>
          <w:rFonts w:hint="eastAsia" w:ascii="Times New Roman" w:hAnsi="Times New Roman" w:eastAsia="宋体"/>
          <w:sz w:val="24"/>
        </w:rPr>
        <w:t>海</w:t>
      </w:r>
      <w:r>
        <w:rPr>
          <w:rFonts w:ascii="Times New Roman" w:hAnsi="Times New Roman" w:eastAsia="宋体"/>
          <w:sz w:val="24"/>
        </w:rPr>
        <w:t>研全球科研项目数据库（以下简称</w:t>
      </w:r>
      <w:r>
        <w:rPr>
          <w:rFonts w:ascii="宋体" w:hAnsi="宋体" w:eastAsia="宋体"/>
          <w:sz w:val="24"/>
        </w:rPr>
        <w:t>“海研”</w:t>
      </w:r>
      <w:r>
        <w:rPr>
          <w:rFonts w:ascii="Times New Roman" w:hAnsi="Times New Roman" w:eastAsia="宋体"/>
          <w:sz w:val="24"/>
        </w:rPr>
        <w:t>）是遵循武汉大学</w:t>
      </w:r>
      <w:r>
        <w:rPr>
          <w:rFonts w:hint="eastAsia" w:ascii="Times New Roman" w:hAnsi="Times New Roman" w:eastAsia="宋体"/>
          <w:sz w:val="24"/>
        </w:rPr>
        <w:t>大数据研究院</w:t>
      </w:r>
      <w:r>
        <w:rPr>
          <w:rFonts w:ascii="Times New Roman" w:hAnsi="Times New Roman" w:eastAsia="宋体"/>
          <w:sz w:val="24"/>
        </w:rPr>
        <w:t>与江苏中杨数据科技有限公司的科技合作协议</w:t>
      </w:r>
      <w:r>
        <w:rPr>
          <w:rFonts w:hint="eastAsia" w:ascii="Times New Roman" w:hAnsi="Times New Roman" w:eastAsia="宋体"/>
          <w:sz w:val="24"/>
        </w:rPr>
        <w:t>，</w:t>
      </w:r>
      <w:r>
        <w:rPr>
          <w:rFonts w:ascii="Times New Roman" w:hAnsi="Times New Roman" w:eastAsia="宋体"/>
          <w:sz w:val="24"/>
        </w:rPr>
        <w:t>而开发的大型科研项目数据库。</w:t>
      </w:r>
      <w:r>
        <w:rPr>
          <w:rFonts w:hint="eastAsia" w:ascii="Times New Roman" w:hAnsi="Times New Roman" w:eastAsia="宋体"/>
          <w:sz w:val="24"/>
        </w:rPr>
        <w:t>我校已正式订购该数据库，欢迎广大老师同学使用。</w:t>
      </w:r>
    </w:p>
    <w:p>
      <w:pPr>
        <w:spacing w:line="360" w:lineRule="auto"/>
        <w:ind w:firstLine="482"/>
        <w:rPr>
          <w:rFonts w:ascii="Times New Roman" w:hAnsi="Times New Roman" w:eastAsia="宋体"/>
          <w:b/>
          <w:sz w:val="24"/>
        </w:rPr>
      </w:pPr>
      <w:r>
        <w:rPr>
          <w:rFonts w:ascii="宋体" w:hAnsi="宋体" w:eastAsia="宋体"/>
          <w:b/>
          <w:sz w:val="24"/>
        </w:rPr>
        <w:t>海研</w:t>
      </w:r>
      <w:r>
        <w:rPr>
          <w:rFonts w:hint="eastAsia" w:ascii="宋体" w:hAnsi="宋体" w:eastAsia="宋体"/>
          <w:b/>
          <w:sz w:val="24"/>
        </w:rPr>
        <w:t>是</w:t>
      </w:r>
      <w:r>
        <w:rPr>
          <w:rFonts w:ascii="宋体" w:hAnsi="宋体" w:eastAsia="宋体"/>
          <w:b/>
          <w:sz w:val="24"/>
        </w:rPr>
        <w:t>科</w:t>
      </w:r>
      <w:r>
        <w:rPr>
          <w:rFonts w:ascii="Times New Roman" w:hAnsi="Times New Roman" w:eastAsia="宋体"/>
          <w:b/>
          <w:sz w:val="24"/>
        </w:rPr>
        <w:t>研项目查重查新</w:t>
      </w:r>
      <w:r>
        <w:rPr>
          <w:rFonts w:hint="eastAsia" w:ascii="Times New Roman" w:hAnsi="Times New Roman" w:eastAsia="宋体"/>
          <w:b/>
          <w:sz w:val="24"/>
        </w:rPr>
        <w:t>、获取全球</w:t>
      </w:r>
      <w:r>
        <w:rPr>
          <w:rFonts w:ascii="Times New Roman" w:hAnsi="Times New Roman" w:eastAsia="宋体"/>
          <w:b/>
          <w:sz w:val="24"/>
        </w:rPr>
        <w:t>范围的</w:t>
      </w:r>
      <w:r>
        <w:rPr>
          <w:rFonts w:hint="eastAsia" w:ascii="Times New Roman" w:hAnsi="Times New Roman" w:eastAsia="宋体"/>
          <w:b/>
          <w:sz w:val="24"/>
        </w:rPr>
        <w:t>立项</w:t>
      </w:r>
      <w:r>
        <w:rPr>
          <w:rFonts w:ascii="Times New Roman" w:hAnsi="Times New Roman" w:eastAsia="宋体"/>
          <w:b/>
          <w:sz w:val="24"/>
        </w:rPr>
        <w:t>竞争性情报</w:t>
      </w:r>
      <w:r>
        <w:rPr>
          <w:rFonts w:hint="eastAsia" w:ascii="Times New Roman" w:hAnsi="Times New Roman" w:eastAsia="宋体"/>
          <w:b/>
          <w:sz w:val="24"/>
        </w:rPr>
        <w:t>的有效工具；</w:t>
      </w:r>
      <w:r>
        <w:rPr>
          <w:rFonts w:hint="eastAsia" w:cs="宋体" w:asciiTheme="minorEastAsia" w:hAnsiTheme="minorEastAsia"/>
          <w:b/>
          <w:kern w:val="0"/>
          <w:sz w:val="24"/>
        </w:rPr>
        <w:t>通过海研可以索取文献服务、基于检索词的数据导出服务（通过图书馆与海研市场代表获取数据导出服务）</w:t>
      </w:r>
      <w:r>
        <w:rPr>
          <w:rFonts w:hint="eastAsia" w:ascii="Times New Roman" w:hAnsi="Times New Roman" w:eastAsia="宋体"/>
          <w:b/>
          <w:sz w:val="24"/>
        </w:rPr>
        <w:t>。如图所示。</w:t>
      </w:r>
    </w:p>
    <w:p>
      <w:pPr>
        <w:ind w:firstLine="199" w:firstLineChars="95"/>
        <w:rPr>
          <w:rFonts w:ascii="Times New Roman" w:hAnsi="Times New Roman" w:eastAsia="宋体"/>
          <w:b/>
          <w:sz w:val="24"/>
        </w:rPr>
      </w:pPr>
      <w:r>
        <w:drawing>
          <wp:inline distT="0" distB="0" distL="0" distR="0">
            <wp:extent cx="5274310" cy="148336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74310" cy="1483360"/>
                    </a:xfrm>
                    <a:prstGeom prst="rect">
                      <a:avLst/>
                    </a:prstGeom>
                  </pic:spPr>
                </pic:pic>
              </a:graphicData>
            </a:graphic>
          </wp:inline>
        </w:drawing>
      </w:r>
    </w:p>
    <w:p>
      <w:pPr>
        <w:ind w:firstLine="482"/>
        <w:rPr>
          <w:rFonts w:cs="宋体" w:asciiTheme="minorEastAsia" w:hAnsiTheme="minorEastAsia"/>
          <w:b/>
          <w:kern w:val="0"/>
          <w:sz w:val="24"/>
        </w:rPr>
      </w:pPr>
      <w:r>
        <w:rPr>
          <w:rFonts w:hint="eastAsia" w:cs="宋体" w:asciiTheme="minorEastAsia" w:hAnsiTheme="minorEastAsia"/>
          <w:b/>
          <w:kern w:val="0"/>
          <w:sz w:val="24"/>
        </w:rPr>
        <w:t xml:space="preserve">        图  海研应用检索表头</w:t>
      </w:r>
    </w:p>
    <w:p>
      <w:pPr>
        <w:spacing w:line="360" w:lineRule="auto"/>
        <w:ind w:firstLine="480"/>
        <w:rPr>
          <w:rFonts w:ascii="宋体" w:hAnsi="宋体" w:eastAsia="宋体"/>
          <w:sz w:val="24"/>
        </w:rPr>
      </w:pPr>
      <w:r>
        <w:rPr>
          <w:rFonts w:ascii="Times New Roman" w:hAnsi="Times New Roman" w:eastAsia="宋体"/>
          <w:sz w:val="24"/>
        </w:rPr>
        <w:t>目前</w:t>
      </w:r>
      <w:r>
        <w:rPr>
          <w:rFonts w:hint="eastAsia" w:ascii="Times New Roman" w:hAnsi="Times New Roman" w:eastAsia="宋体"/>
          <w:sz w:val="24"/>
        </w:rPr>
        <w:t>，</w:t>
      </w:r>
      <w:r>
        <w:rPr>
          <w:rFonts w:ascii="宋体" w:hAnsi="宋体" w:eastAsia="宋体"/>
          <w:sz w:val="24"/>
        </w:rPr>
        <w:t>海研</w:t>
      </w:r>
      <w:r>
        <w:rPr>
          <w:rFonts w:hint="eastAsia" w:ascii="宋体" w:hAnsi="宋体" w:eastAsia="宋体"/>
          <w:sz w:val="24"/>
        </w:rPr>
        <w:t>收录</w:t>
      </w:r>
      <w:r>
        <w:rPr>
          <w:rFonts w:ascii="Times New Roman" w:hAnsi="Times New Roman" w:eastAsia="宋体"/>
          <w:sz w:val="24"/>
        </w:rPr>
        <w:t>了世界上二十多个科技发达国家和地区</w:t>
      </w:r>
      <w:r>
        <w:rPr>
          <w:rFonts w:ascii="Times New Roman" w:hAnsi="Times New Roman" w:eastAsia="宋体"/>
          <w:kern w:val="0"/>
          <w:sz w:val="24"/>
          <w:lang w:bidi="ar"/>
        </w:rPr>
        <w:t>的800多万</w:t>
      </w:r>
      <w:r>
        <w:rPr>
          <w:rFonts w:ascii="Times New Roman" w:hAnsi="Times New Roman" w:eastAsia="宋体"/>
          <w:sz w:val="24"/>
        </w:rPr>
        <w:t>个受资助科研项目数据</w:t>
      </w:r>
      <w:r>
        <w:rPr>
          <w:rFonts w:ascii="Times New Roman" w:hAnsi="Times New Roman" w:eastAsia="宋体"/>
          <w:kern w:val="0"/>
          <w:sz w:val="24"/>
          <w:lang w:bidi="ar"/>
        </w:rPr>
        <w:t>及2000多万条科研成果（产出）链接指向</w:t>
      </w:r>
      <w:r>
        <w:rPr>
          <w:rFonts w:hint="eastAsia" w:ascii="Times New Roman" w:hAnsi="Times New Roman" w:eastAsia="宋体"/>
          <w:sz w:val="24"/>
        </w:rPr>
        <w:t>。</w:t>
      </w:r>
      <w:r>
        <w:rPr>
          <w:rFonts w:ascii="Times New Roman" w:hAnsi="Times New Roman" w:eastAsia="宋体"/>
          <w:sz w:val="24"/>
        </w:rPr>
        <w:t>科研项目数据最早可追</w:t>
      </w:r>
      <w:r>
        <w:rPr>
          <w:rFonts w:ascii="Times New Roman" w:hAnsi="Times New Roman" w:eastAsia="宋体"/>
          <w:kern w:val="0"/>
          <w:sz w:val="24"/>
          <w:lang w:bidi="ar"/>
        </w:rPr>
        <w:t>溯到20世纪50年</w:t>
      </w:r>
      <w:r>
        <w:rPr>
          <w:rFonts w:ascii="Times New Roman" w:hAnsi="Times New Roman" w:eastAsia="宋体"/>
          <w:sz w:val="24"/>
        </w:rPr>
        <w:t>代，涵盖了全学科领域，具有多个主流语种，是收录范围最广、数据规模最大的科研项目数据库。</w:t>
      </w:r>
      <w:r>
        <w:rPr>
          <w:rFonts w:hint="eastAsia" w:ascii="Times New Roman" w:hAnsi="Times New Roman" w:eastAsia="宋体"/>
          <w:sz w:val="24"/>
        </w:rPr>
        <w:t>海研</w:t>
      </w:r>
      <w:r>
        <w:rPr>
          <w:rFonts w:ascii="Times New Roman" w:hAnsi="Times New Roman" w:eastAsia="宋体"/>
          <w:sz w:val="24"/>
        </w:rPr>
        <w:t>实时动态更新，确保始终具有最新的科研项目数据。</w:t>
      </w:r>
    </w:p>
    <w:p>
      <w:pPr>
        <w:spacing w:line="360" w:lineRule="auto"/>
        <w:ind w:firstLine="480"/>
        <w:rPr>
          <w:rFonts w:ascii="Times New Roman" w:hAnsi="Times New Roman" w:eastAsia="宋体"/>
          <w:sz w:val="24"/>
        </w:rPr>
      </w:pPr>
      <w:r>
        <w:rPr>
          <w:rFonts w:ascii="Times New Roman" w:hAnsi="Times New Roman" w:eastAsia="宋体"/>
          <w:color w:val="000000"/>
          <w:kern w:val="0"/>
          <w:sz w:val="24"/>
          <w:lang w:bidi="ar"/>
        </w:rPr>
        <w:t>大数据密集型时代，</w:t>
      </w:r>
      <w:r>
        <w:rPr>
          <w:rFonts w:hint="eastAsia" w:ascii="Times New Roman" w:hAnsi="Times New Roman" w:eastAsia="宋体"/>
          <w:color w:val="000000"/>
          <w:kern w:val="0"/>
          <w:sz w:val="24"/>
          <w:lang w:bidi="ar"/>
        </w:rPr>
        <w:t>对</w:t>
      </w:r>
      <w:r>
        <w:rPr>
          <w:rFonts w:ascii="Times New Roman" w:hAnsi="Times New Roman" w:eastAsia="宋体"/>
          <w:color w:val="000000"/>
          <w:kern w:val="0"/>
          <w:sz w:val="24"/>
          <w:lang w:bidi="ar"/>
        </w:rPr>
        <w:t>有效整合的专业数据进行科研发现是一种趋势。</w:t>
      </w:r>
      <w:r>
        <w:rPr>
          <w:rFonts w:hint="eastAsia" w:ascii="Times New Roman" w:hAnsi="Times New Roman" w:eastAsia="宋体"/>
          <w:sz w:val="24"/>
        </w:rPr>
        <w:t xml:space="preserve"> 海研以科研项目为视角为入口，项目检索关联文献成果，基于A</w:t>
      </w:r>
      <w:r>
        <w:rPr>
          <w:rFonts w:ascii="Times New Roman" w:hAnsi="Times New Roman" w:eastAsia="宋体"/>
          <w:sz w:val="24"/>
        </w:rPr>
        <w:t>I</w:t>
      </w:r>
      <w:r>
        <w:rPr>
          <w:rFonts w:hint="eastAsia" w:ascii="Times New Roman" w:hAnsi="Times New Roman" w:eastAsia="宋体"/>
          <w:sz w:val="24"/>
        </w:rPr>
        <w:t>技术的文献成果链接指向，可直接请求全文，请求原文的文献服务不限于项目成果请求，包括与项目无关的国内外著作、文献服务；提供以项目为视角为入口的便捷、全面、高效获取主题领域前沿科学情报的文献筛查原则，独创性实现全球科研项目数据多语种一站式检索，在线机器翻译，实现科研立项情报国际视角，缩短了文献检索时间，浓缩了文献检索效果，提升了文献检索效率；海研是第一个收录全球范围离散分布的来自官方或权威协会团体基金机构的共享的开放的协议的科研项目数据的数据库，收录范围广、数据规模大，其整合范围和数据量领先其他任何科研项目数据库，且唯一实现以科研项目视角为入口直达科研文献成果，项目及项目成果之间呈现概念层级关系，形成科技情报闭环，构建了一种新型的学术路径；项目立项先发于科研成果，引领科研成果产出，基于近期时间段的主题领域立项数据（可申请数据导出服务）借鉴及计量分析，对把住前瞻科技概念、科技理念、科技思想风口，优化研究课题，为成功立项申报或领跑成果产出提供了更多机会。</w:t>
      </w:r>
    </w:p>
    <w:p>
      <w:pPr>
        <w:pStyle w:val="3"/>
      </w:pPr>
      <w:bookmarkStart w:id="1" w:name="_Toc531611509"/>
      <w:bookmarkStart w:id="2" w:name="_Toc524629587"/>
      <w:r>
        <w:t>2 应用</w:t>
      </w:r>
      <w:r>
        <w:rPr>
          <w:rFonts w:hint="eastAsia"/>
        </w:rPr>
        <w:t>范围</w:t>
      </w:r>
      <w:bookmarkEnd w:id="1"/>
      <w:bookmarkEnd w:id="2"/>
    </w:p>
    <w:p>
      <w:pPr>
        <w:ind w:firstLine="480"/>
        <w:rPr>
          <w:rFonts w:ascii="Times New Roman" w:hAnsi="Times New Roman" w:eastAsia="宋体"/>
          <w:color w:val="000000"/>
          <w:kern w:val="0"/>
          <w:sz w:val="24"/>
          <w:lang w:bidi="ar"/>
        </w:rPr>
      </w:pPr>
      <w:r>
        <w:rPr>
          <w:rFonts w:hint="eastAsia" w:ascii="宋体" w:hAnsi="宋体" w:eastAsia="宋体"/>
          <w:sz w:val="24"/>
        </w:rPr>
        <w:t>“海研”</w:t>
      </w:r>
      <w:r>
        <w:rPr>
          <w:rFonts w:hint="eastAsia" w:ascii="Times New Roman" w:hAnsi="Times New Roman" w:eastAsia="宋体"/>
          <w:color w:val="000000"/>
          <w:kern w:val="0"/>
          <w:sz w:val="24"/>
          <w:lang w:bidi="ar"/>
        </w:rPr>
        <w:t>作用如图所示。</w:t>
      </w:r>
    </w:p>
    <w:p>
      <w:pPr>
        <w:rPr>
          <w:rFonts w:ascii="宋体" w:hAnsi="宋体" w:eastAsia="宋体"/>
          <w:sz w:val="24"/>
        </w:rPr>
      </w:pPr>
    </w:p>
    <w:p>
      <w:pPr>
        <w:ind w:firstLine="480"/>
        <w:jc w:val="center"/>
        <w:rPr>
          <w:rFonts w:ascii="Times New Roman" w:hAnsi="Times New Roman" w:eastAsia="宋体"/>
          <w:color w:val="000000"/>
          <w:kern w:val="0"/>
          <w:sz w:val="24"/>
          <w:lang w:bidi="ar"/>
        </w:rPr>
      </w:pPr>
      <w:r>
        <w:rPr>
          <w:rFonts w:ascii="Times New Roman" w:hAnsi="Times New Roman" w:eastAsia="宋体"/>
          <w:color w:val="000000"/>
          <w:kern w:val="0"/>
          <w:sz w:val="24"/>
          <w:lang w:bidi="ar"/>
        </w:rPr>
        <w:drawing>
          <wp:inline distT="0" distB="0" distL="0" distR="0">
            <wp:extent cx="5071110" cy="3214370"/>
            <wp:effectExtent l="0" t="0" r="0" b="5080"/>
            <wp:docPr id="1" name="图片 1" descr="C:\Users\LIUYUJ~1\AppData\Local\Temp\WeChat Files\e951f67c7632957061350654a172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IUYUJ~1\AppData\Local\Temp\WeChat Files\e951f67c7632957061350654a17219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71110" cy="3214370"/>
                    </a:xfrm>
                    <a:prstGeom prst="rect">
                      <a:avLst/>
                    </a:prstGeom>
                    <a:noFill/>
                    <a:ln>
                      <a:noFill/>
                    </a:ln>
                  </pic:spPr>
                </pic:pic>
              </a:graphicData>
            </a:graphic>
          </wp:inline>
        </w:drawing>
      </w:r>
    </w:p>
    <w:p>
      <w:pPr>
        <w:spacing w:line="360" w:lineRule="auto"/>
        <w:ind w:firstLine="1399" w:firstLineChars="583"/>
        <w:rPr>
          <w:rFonts w:ascii="Times New Roman" w:hAnsi="Times New Roman" w:eastAsia="宋体"/>
          <w:color w:val="000000"/>
          <w:kern w:val="0"/>
          <w:sz w:val="24"/>
          <w:lang w:bidi="ar"/>
        </w:rPr>
      </w:pPr>
      <w:r>
        <w:rPr>
          <w:rFonts w:hint="eastAsia" w:ascii="Times New Roman" w:hAnsi="Times New Roman" w:eastAsia="宋体"/>
          <w:color w:val="000000"/>
          <w:kern w:val="0"/>
          <w:sz w:val="24"/>
          <w:lang w:bidi="ar"/>
        </w:rPr>
        <w:t>图</w:t>
      </w:r>
      <w:r>
        <w:rPr>
          <w:rFonts w:ascii="Times New Roman" w:hAnsi="Times New Roman" w:eastAsia="宋体"/>
          <w:kern w:val="0"/>
          <w:sz w:val="24"/>
          <w:lang w:bidi="ar"/>
        </w:rPr>
        <w:t xml:space="preserve"> </w:t>
      </w:r>
      <w:r>
        <w:rPr>
          <w:rFonts w:hint="eastAsia" w:ascii="Times New Roman" w:hAnsi="Times New Roman" w:eastAsia="宋体"/>
          <w:color w:val="000000"/>
          <w:kern w:val="0"/>
          <w:sz w:val="24"/>
          <w:lang w:bidi="ar"/>
        </w:rPr>
        <w:t>“海研”的作用</w:t>
      </w:r>
    </w:p>
    <w:p>
      <w:pPr>
        <w:adjustRightInd w:val="0"/>
        <w:snapToGrid w:val="0"/>
        <w:spacing w:line="360" w:lineRule="auto"/>
        <w:ind w:firstLine="482"/>
        <w:rPr>
          <w:rFonts w:ascii="Times New Roman" w:hAnsi="Times New Roman" w:eastAsia="宋体"/>
          <w:color w:val="000000"/>
          <w:kern w:val="0"/>
          <w:sz w:val="24"/>
          <w:lang w:bidi="ar"/>
        </w:rPr>
      </w:pPr>
      <w:r>
        <w:rPr>
          <w:rFonts w:hint="eastAsia" w:asciiTheme="minorEastAsia" w:hAnsiTheme="minorEastAsia"/>
          <w:b/>
          <w:sz w:val="24"/>
        </w:rPr>
        <w:t>其中，</w:t>
      </w:r>
      <w:r>
        <w:rPr>
          <w:rFonts w:asciiTheme="minorEastAsia" w:hAnsiTheme="minorEastAsia"/>
          <w:b/>
          <w:sz w:val="24"/>
        </w:rPr>
        <w:t>“</w:t>
      </w:r>
      <w:r>
        <w:rPr>
          <w:rFonts w:hint="eastAsia" w:asciiTheme="minorEastAsia" w:hAnsiTheme="minorEastAsia"/>
          <w:b/>
          <w:sz w:val="24"/>
        </w:rPr>
        <w:t>科研项目</w:t>
      </w:r>
      <w:r>
        <w:rPr>
          <w:rFonts w:asciiTheme="minorEastAsia" w:hAnsiTheme="minorEastAsia"/>
          <w:b/>
          <w:sz w:val="24"/>
        </w:rPr>
        <w:t>”主要应用</w:t>
      </w:r>
      <w:r>
        <w:rPr>
          <w:rFonts w:hint="eastAsia" w:asciiTheme="minorEastAsia" w:hAnsiTheme="minorEastAsia"/>
          <w:b/>
          <w:sz w:val="24"/>
        </w:rPr>
        <w:t>为</w:t>
      </w:r>
      <w:r>
        <w:rPr>
          <w:rFonts w:asciiTheme="minorEastAsia" w:hAnsiTheme="minorEastAsia"/>
          <w:b/>
          <w:sz w:val="24"/>
        </w:rPr>
        <w:t>助力青年科研学者科研项目申报。</w:t>
      </w:r>
      <w:r>
        <w:rPr>
          <w:rFonts w:hint="eastAsia" w:asciiTheme="minorEastAsia" w:hAnsiTheme="minorEastAsia"/>
          <w:sz w:val="24"/>
        </w:rPr>
        <w:t>青年科研学者作为“海研”主要用户群体，在科研创新和成果转化中发挥着重要的作用。“海研”通过以下几点应用促进青年科研学者更加科学的、高效的进行科学研究。</w:t>
      </w:r>
    </w:p>
    <w:p>
      <w:pPr>
        <w:adjustRightInd w:val="0"/>
        <w:snapToGrid w:val="0"/>
        <w:spacing w:line="360" w:lineRule="auto"/>
        <w:ind w:firstLine="480"/>
        <w:rPr>
          <w:rFonts w:asciiTheme="minorEastAsia" w:hAnsiTheme="minorEastAsia"/>
          <w:sz w:val="24"/>
        </w:rPr>
      </w:pPr>
      <w:r>
        <w:rPr>
          <w:rFonts w:asciiTheme="minorEastAsia" w:hAnsiTheme="minorEastAsia"/>
          <w:sz w:val="24"/>
        </w:rPr>
        <w:t>1、 检索某主题领域项目及项目成果，了解科研项目国际前瞻动态，有效借鉴，二次创新，</w:t>
      </w:r>
      <w:r>
        <w:rPr>
          <w:rFonts w:hint="eastAsia" w:asciiTheme="minorEastAsia" w:hAnsiTheme="minorEastAsia"/>
          <w:sz w:val="24"/>
        </w:rPr>
        <w:t>争取</w:t>
      </w:r>
      <w:r>
        <w:rPr>
          <w:rFonts w:asciiTheme="minorEastAsia" w:hAnsiTheme="minorEastAsia"/>
          <w:sz w:val="24"/>
        </w:rPr>
        <w:t>国内立项机会。</w:t>
      </w:r>
    </w:p>
    <w:p>
      <w:pPr>
        <w:adjustRightInd w:val="0"/>
        <w:snapToGrid w:val="0"/>
        <w:spacing w:line="360" w:lineRule="auto"/>
        <w:ind w:firstLine="480"/>
        <w:rPr>
          <w:rFonts w:asciiTheme="minorEastAsia" w:hAnsiTheme="minorEastAsia"/>
          <w:sz w:val="24"/>
        </w:rPr>
      </w:pPr>
      <w:r>
        <w:rPr>
          <w:rFonts w:asciiTheme="minorEastAsia" w:hAnsiTheme="minorEastAsia"/>
          <w:sz w:val="24"/>
        </w:rPr>
        <w:t>2、 检索了解某主题领域国内外研发起始时间、参与机构及立项项目数等，以时间为轴探寻</w:t>
      </w:r>
      <w:r>
        <w:rPr>
          <w:rFonts w:hint="eastAsia" w:asciiTheme="minorEastAsia" w:hAnsiTheme="minorEastAsia"/>
          <w:sz w:val="24"/>
        </w:rPr>
        <w:t>其</w:t>
      </w:r>
      <w:r>
        <w:rPr>
          <w:rFonts w:asciiTheme="minorEastAsia" w:hAnsiTheme="minorEastAsia"/>
          <w:sz w:val="24"/>
        </w:rPr>
        <w:t>项目</w:t>
      </w:r>
      <w:r>
        <w:rPr>
          <w:rFonts w:hint="eastAsia" w:asciiTheme="minorEastAsia" w:hAnsiTheme="minorEastAsia"/>
          <w:sz w:val="24"/>
        </w:rPr>
        <w:t>数据的</w:t>
      </w:r>
      <w:r>
        <w:rPr>
          <w:rFonts w:asciiTheme="minorEastAsia" w:hAnsiTheme="minorEastAsia"/>
          <w:sz w:val="24"/>
        </w:rPr>
        <w:t>生命周期，了解项目</w:t>
      </w:r>
      <w:r>
        <w:rPr>
          <w:rFonts w:hint="eastAsia" w:asciiTheme="minorEastAsia" w:hAnsiTheme="minorEastAsia"/>
          <w:sz w:val="24"/>
        </w:rPr>
        <w:t>相关研究的</w:t>
      </w:r>
      <w:r>
        <w:rPr>
          <w:rFonts w:asciiTheme="minorEastAsia" w:hAnsiTheme="minorEastAsia"/>
          <w:sz w:val="24"/>
        </w:rPr>
        <w:t>历史和现状，把握</w:t>
      </w:r>
      <w:r>
        <w:rPr>
          <w:rFonts w:hint="eastAsia" w:asciiTheme="minorEastAsia" w:hAnsiTheme="minorEastAsia"/>
          <w:sz w:val="24"/>
        </w:rPr>
        <w:t>相关研究</w:t>
      </w:r>
      <w:r>
        <w:rPr>
          <w:rFonts w:asciiTheme="minorEastAsia" w:hAnsiTheme="minorEastAsia"/>
          <w:sz w:val="24"/>
        </w:rPr>
        <w:t>未来发展趋势，分析国内该领域科研项目研发成熟度与研发态势，</w:t>
      </w:r>
      <w:r>
        <w:rPr>
          <w:rFonts w:hint="eastAsia" w:asciiTheme="minorEastAsia" w:hAnsiTheme="minorEastAsia"/>
          <w:sz w:val="24"/>
        </w:rPr>
        <w:t>预</w:t>
      </w:r>
      <w:r>
        <w:rPr>
          <w:rFonts w:asciiTheme="minorEastAsia" w:hAnsiTheme="minorEastAsia"/>
          <w:sz w:val="24"/>
        </w:rPr>
        <w:t>判其</w:t>
      </w:r>
      <w:r>
        <w:rPr>
          <w:rFonts w:hint="eastAsia" w:asciiTheme="minorEastAsia" w:hAnsiTheme="minorEastAsia"/>
          <w:sz w:val="24"/>
        </w:rPr>
        <w:t>拟申报项目</w:t>
      </w:r>
      <w:r>
        <w:rPr>
          <w:rFonts w:asciiTheme="minorEastAsia" w:hAnsiTheme="minorEastAsia"/>
          <w:sz w:val="24"/>
        </w:rPr>
        <w:t>成功机会，有效进行其科研</w:t>
      </w:r>
      <w:r>
        <w:rPr>
          <w:rFonts w:hint="eastAsia" w:asciiTheme="minorEastAsia" w:hAnsiTheme="minorEastAsia"/>
          <w:sz w:val="24"/>
        </w:rPr>
        <w:t>活动</w:t>
      </w:r>
      <w:r>
        <w:rPr>
          <w:rFonts w:asciiTheme="minorEastAsia" w:hAnsiTheme="minorEastAsia"/>
          <w:sz w:val="24"/>
        </w:rPr>
        <w:t>管理。</w:t>
      </w:r>
    </w:p>
    <w:p>
      <w:pPr>
        <w:adjustRightInd w:val="0"/>
        <w:snapToGrid w:val="0"/>
        <w:spacing w:line="360" w:lineRule="auto"/>
        <w:ind w:firstLine="480"/>
        <w:rPr>
          <w:rFonts w:asciiTheme="minorEastAsia" w:hAnsiTheme="minorEastAsia"/>
          <w:sz w:val="24"/>
        </w:rPr>
      </w:pPr>
      <w:r>
        <w:rPr>
          <w:rFonts w:asciiTheme="minorEastAsia" w:hAnsiTheme="minorEastAsia"/>
          <w:sz w:val="24"/>
        </w:rPr>
        <w:t>3、检索某主题项目</w:t>
      </w:r>
      <w:r>
        <w:rPr>
          <w:rFonts w:hint="eastAsia" w:asciiTheme="minorEastAsia" w:hAnsiTheme="minorEastAsia"/>
          <w:sz w:val="24"/>
        </w:rPr>
        <w:t>及成果情报，研究其</w:t>
      </w:r>
      <w:r>
        <w:rPr>
          <w:rFonts w:asciiTheme="minorEastAsia" w:hAnsiTheme="minorEastAsia"/>
          <w:sz w:val="24"/>
        </w:rPr>
        <w:t>领域交叉衍变推进的规律性，探寻领域交叉科研立项机会</w:t>
      </w:r>
      <w:r>
        <w:rPr>
          <w:rFonts w:hint="eastAsia" w:asciiTheme="minorEastAsia" w:hAnsiTheme="minorEastAsia"/>
          <w:sz w:val="24"/>
        </w:rPr>
        <w:t>；或</w:t>
      </w:r>
      <w:r>
        <w:rPr>
          <w:rFonts w:asciiTheme="minorEastAsia" w:hAnsiTheme="minorEastAsia"/>
          <w:sz w:val="24"/>
        </w:rPr>
        <w:t>探寻领域分支或</w:t>
      </w:r>
      <w:r>
        <w:rPr>
          <w:rFonts w:hint="eastAsia" w:asciiTheme="minorEastAsia" w:hAnsiTheme="minorEastAsia"/>
          <w:sz w:val="24"/>
        </w:rPr>
        <w:t>领域</w:t>
      </w:r>
      <w:r>
        <w:rPr>
          <w:rFonts w:asciiTheme="minorEastAsia" w:hAnsiTheme="minorEastAsia"/>
          <w:sz w:val="24"/>
        </w:rPr>
        <w:t>晋级科研立项机会。</w:t>
      </w:r>
    </w:p>
    <w:p>
      <w:pPr>
        <w:pStyle w:val="3"/>
      </w:pPr>
      <w:bookmarkStart w:id="3" w:name="_Toc524629588"/>
      <w:bookmarkStart w:id="4" w:name="_Toc500433221"/>
      <w:bookmarkStart w:id="5" w:name="_Toc514665614"/>
      <w:bookmarkStart w:id="6" w:name="_Toc531611510"/>
      <w:bookmarkStart w:id="7" w:name="_Toc492020264"/>
      <w:r>
        <w:t xml:space="preserve">3 </w:t>
      </w:r>
      <w:r>
        <w:rPr>
          <w:rFonts w:hint="eastAsia"/>
        </w:rPr>
        <w:t>主要功能</w:t>
      </w:r>
      <w:bookmarkEnd w:id="3"/>
      <w:bookmarkEnd w:id="4"/>
      <w:bookmarkEnd w:id="5"/>
      <w:bookmarkEnd w:id="6"/>
      <w:bookmarkEnd w:id="7"/>
    </w:p>
    <w:p>
      <w:pPr>
        <w:jc w:val="left"/>
        <w:rPr>
          <w:rFonts w:ascii="Times New Roman" w:hAnsi="Times New Roman" w:eastAsia="宋体"/>
          <w:kern w:val="0"/>
          <w:sz w:val="24"/>
          <w:lang w:bidi="ar"/>
        </w:rPr>
      </w:pPr>
      <w:r>
        <w:rPr>
          <w:rFonts w:hint="eastAsia" w:ascii="宋体" w:hAnsi="宋体" w:eastAsia="宋体"/>
          <w:sz w:val="24"/>
        </w:rPr>
        <w:t>“科研项目”</w:t>
      </w:r>
      <w:r>
        <w:rPr>
          <w:rFonts w:ascii="Times New Roman" w:hAnsi="Times New Roman" w:eastAsia="宋体"/>
          <w:sz w:val="24"/>
        </w:rPr>
        <w:t>主要功能如</w:t>
      </w:r>
      <w:r>
        <w:rPr>
          <w:rFonts w:ascii="Times New Roman" w:hAnsi="Times New Roman" w:eastAsia="宋体"/>
          <w:kern w:val="0"/>
          <w:sz w:val="24"/>
          <w:lang w:bidi="ar"/>
        </w:rPr>
        <w:t>图</w:t>
      </w:r>
      <w:r>
        <w:rPr>
          <w:rFonts w:hint="eastAsia" w:ascii="Times New Roman" w:hAnsi="Times New Roman" w:eastAsia="宋体"/>
          <w:kern w:val="0"/>
          <w:sz w:val="24"/>
          <w:lang w:bidi="ar"/>
        </w:rPr>
        <w:t>所示：</w:t>
      </w:r>
      <w:r>
        <w:rPr>
          <w:rFonts w:ascii="Times New Roman" w:hAnsi="Times New Roman" w:eastAsia="宋体"/>
          <w:kern w:val="0"/>
          <w:sz w:val="24"/>
          <w:lang w:bidi="ar"/>
        </w:rPr>
        <w:drawing>
          <wp:inline distT="0" distB="0" distL="0" distR="0">
            <wp:extent cx="5274310" cy="1722755"/>
            <wp:effectExtent l="0" t="0" r="2540" b="0"/>
            <wp:docPr id="2" name="图片 2" descr="C:\Users\LIUYUJ~1\AppData\Local\Temp\1558365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IUYUJ~1\AppData\Local\Temp\155836566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1722755"/>
                    </a:xfrm>
                    <a:prstGeom prst="rect">
                      <a:avLst/>
                    </a:prstGeom>
                    <a:noFill/>
                    <a:ln>
                      <a:noFill/>
                    </a:ln>
                  </pic:spPr>
                </pic:pic>
              </a:graphicData>
            </a:graphic>
          </wp:inline>
        </w:drawing>
      </w:r>
    </w:p>
    <w:p>
      <w:pPr>
        <w:ind w:firstLine="480"/>
        <w:jc w:val="center"/>
        <w:rPr>
          <w:rFonts w:ascii="Times New Roman" w:hAnsi="Times New Roman" w:eastAsia="宋体"/>
          <w:color w:val="000000"/>
          <w:kern w:val="0"/>
          <w:sz w:val="24"/>
          <w:lang w:bidi="ar"/>
        </w:rPr>
      </w:pPr>
      <w:r>
        <w:rPr>
          <w:rFonts w:hint="eastAsia" w:ascii="Times New Roman" w:hAnsi="Times New Roman" w:eastAsia="宋体"/>
          <w:color w:val="000000"/>
          <w:kern w:val="0"/>
          <w:sz w:val="24"/>
          <w:lang w:bidi="ar"/>
        </w:rPr>
        <w:t>图“海研”主要功能</w:t>
      </w:r>
    </w:p>
    <w:p>
      <w:pPr>
        <w:pStyle w:val="3"/>
      </w:pPr>
      <w:bookmarkStart w:id="8" w:name="_Toc531611511"/>
      <w:bookmarkStart w:id="9" w:name="_Toc514665615"/>
      <w:r>
        <w:t xml:space="preserve">4 </w:t>
      </w:r>
      <w:r>
        <w:rPr>
          <w:rFonts w:hint="eastAsia"/>
        </w:rPr>
        <w:t>检索方案</w:t>
      </w:r>
      <w:bookmarkEnd w:id="8"/>
      <w:bookmarkEnd w:id="9"/>
    </w:p>
    <w:p>
      <w:pPr>
        <w:spacing w:line="360" w:lineRule="auto"/>
        <w:ind w:firstLine="480"/>
        <w:rPr>
          <w:rFonts w:ascii="Times New Roman" w:hAnsi="Times New Roman" w:eastAsia="宋体"/>
          <w:b/>
          <w:color w:val="000000"/>
          <w:kern w:val="0"/>
          <w:sz w:val="24"/>
          <w:lang w:bidi="ar"/>
        </w:rPr>
      </w:pPr>
      <w:r>
        <w:rPr>
          <w:rFonts w:hint="eastAsia" w:ascii="宋体" w:hAnsi="宋体" w:eastAsia="宋体"/>
          <w:sz w:val="24"/>
        </w:rPr>
        <w:t>各高校及科研机构用户可直接通过内部图书馆系统或直接通</w:t>
      </w:r>
      <w:r>
        <w:rPr>
          <w:rFonts w:hint="eastAsia" w:ascii="Times New Roman" w:hAnsi="Times New Roman" w:eastAsia="宋体"/>
          <w:sz w:val="24"/>
        </w:rPr>
        <w:t>过网址访问（</w:t>
      </w:r>
      <w:r>
        <w:rPr>
          <w:rFonts w:ascii="Times New Roman" w:hAnsi="Times New Roman" w:eastAsia="宋体"/>
          <w:sz w:val="24"/>
        </w:rPr>
        <w:t>http://www.hiresearch.cn/</w:t>
      </w:r>
      <w:r>
        <w:rPr>
          <w:rFonts w:hint="eastAsia" w:ascii="Times New Roman" w:hAnsi="Times New Roman" w:eastAsia="宋体"/>
          <w:sz w:val="24"/>
        </w:rPr>
        <w:t>）</w:t>
      </w:r>
      <w:r>
        <w:rPr>
          <w:rFonts w:hint="eastAsia" w:ascii="宋体" w:hAnsi="宋体" w:eastAsia="宋体"/>
          <w:sz w:val="24"/>
        </w:rPr>
        <w:t>，进入界面。用户可以进行账号的注册和登录，以便实现项目成果或其他文献的文献服务、竞争情报报告服务（私人定制）以及分享、点评和关注等定制化功能。</w:t>
      </w:r>
    </w:p>
    <w:p>
      <w:pPr>
        <w:pStyle w:val="10"/>
        <w:widowControl/>
        <w:numPr>
          <w:ilvl w:val="0"/>
          <w:numId w:val="1"/>
        </w:numPr>
        <w:spacing w:line="360" w:lineRule="auto"/>
        <w:ind w:firstLineChars="0"/>
        <w:jc w:val="left"/>
        <w:rPr>
          <w:rFonts w:ascii="宋体" w:hAnsi="宋体" w:eastAsia="宋体"/>
          <w:sz w:val="24"/>
        </w:rPr>
      </w:pPr>
      <w:r>
        <w:rPr>
          <w:rFonts w:hint="eastAsia" w:ascii="Times New Roman" w:hAnsi="Times New Roman" w:eastAsia="微软雅黑"/>
          <w:sz w:val="24"/>
        </w:rPr>
        <w:t>检索方案</w:t>
      </w:r>
    </w:p>
    <w:p>
      <w:pPr>
        <w:spacing w:line="360" w:lineRule="auto"/>
        <w:ind w:firstLine="480"/>
        <w:rPr>
          <w:rFonts w:ascii="宋体" w:hAnsi="宋体" w:eastAsia="宋体"/>
          <w:sz w:val="24"/>
        </w:rPr>
      </w:pPr>
      <w:r>
        <w:rPr>
          <w:rFonts w:hint="eastAsia" w:ascii="宋体" w:hAnsi="宋体" w:eastAsia="宋体"/>
          <w:sz w:val="24"/>
        </w:rPr>
        <w:t xml:space="preserve"> “科研项目”首页界面有检索表头、左侧窗及结果列表三部分，如图</w:t>
      </w:r>
      <w:r>
        <w:rPr>
          <w:rFonts w:ascii="宋体" w:hAnsi="宋体" w:eastAsia="宋体"/>
          <w:sz w:val="24"/>
        </w:rPr>
        <w:t>4</w:t>
      </w:r>
      <w:r>
        <w:rPr>
          <w:rFonts w:hint="eastAsia" w:ascii="宋体" w:hAnsi="宋体" w:eastAsia="宋体"/>
          <w:sz w:val="24"/>
        </w:rPr>
        <w:t>；“科研项目”检索方案有检索规则、科研保姆服务请求及服务，如图5.</w:t>
      </w:r>
    </w:p>
    <w:p>
      <w:pPr>
        <w:ind w:firstLine="480"/>
        <w:rPr>
          <w:rFonts w:ascii="宋体" w:hAnsi="宋体" w:eastAsia="宋体"/>
          <w:sz w:val="24"/>
        </w:rPr>
      </w:pPr>
    </w:p>
    <w:p>
      <w:pPr>
        <w:ind w:firstLine="420"/>
        <w:rPr>
          <w:rFonts w:ascii="宋体" w:hAnsi="宋体" w:eastAsia="宋体"/>
          <w:sz w:val="24"/>
        </w:rPr>
      </w:pPr>
      <w:r>
        <w:drawing>
          <wp:inline distT="0" distB="0" distL="0" distR="0">
            <wp:extent cx="5274310" cy="223901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274310" cy="2239010"/>
                    </a:xfrm>
                    <a:prstGeom prst="rect">
                      <a:avLst/>
                    </a:prstGeom>
                  </pic:spPr>
                </pic:pic>
              </a:graphicData>
            </a:graphic>
          </wp:inline>
        </w:drawing>
      </w:r>
    </w:p>
    <w:p>
      <w:pPr>
        <w:ind w:firstLine="480"/>
        <w:rPr>
          <w:rFonts w:ascii="Times New Roman" w:hAnsi="Times New Roman" w:eastAsia="宋体"/>
          <w:sz w:val="24"/>
        </w:rPr>
      </w:pPr>
      <w:r>
        <w:rPr>
          <w:rFonts w:hint="eastAsia" w:ascii="Times New Roman" w:hAnsi="Times New Roman" w:eastAsia="宋体"/>
          <w:sz w:val="24"/>
        </w:rPr>
        <w:t xml:space="preserve">       图</w:t>
      </w:r>
      <w:r>
        <w:rPr>
          <w:rFonts w:ascii="Times New Roman" w:hAnsi="Times New Roman" w:eastAsia="宋体"/>
          <w:sz w:val="24"/>
        </w:rPr>
        <w:t xml:space="preserve">4  </w:t>
      </w:r>
      <w:r>
        <w:rPr>
          <w:rFonts w:hint="eastAsia" w:ascii="Times New Roman" w:hAnsi="Times New Roman" w:eastAsia="宋体"/>
          <w:sz w:val="24"/>
        </w:rPr>
        <w:t xml:space="preserve"> “海研”检索表头、列表、左侧窗</w:t>
      </w:r>
    </w:p>
    <w:p>
      <w:pPr>
        <w:rPr>
          <w:rFonts w:ascii="Times New Roman" w:hAnsi="Times New Roman" w:eastAsia="宋体"/>
          <w:sz w:val="24"/>
        </w:rPr>
      </w:pPr>
    </w:p>
    <w:p>
      <w:r>
        <w:drawing>
          <wp:inline distT="0" distB="0" distL="0" distR="0">
            <wp:extent cx="4403090" cy="3362325"/>
            <wp:effectExtent l="0" t="0" r="0" b="9525"/>
            <wp:docPr id="3" name="图片 3" descr="C:\Users\LIUYUJ~1\AppData\Local\Temp\WeChat Files\b60631f48fc6af82b2a7970d78dd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IUYUJ~1\AppData\Local\Temp\WeChat Files\b60631f48fc6af82b2a7970d78dd26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03090" cy="3362325"/>
                    </a:xfrm>
                    <a:prstGeom prst="rect">
                      <a:avLst/>
                    </a:prstGeom>
                    <a:noFill/>
                    <a:ln>
                      <a:noFill/>
                    </a:ln>
                  </pic:spPr>
                </pic:pic>
              </a:graphicData>
            </a:graphic>
          </wp:inline>
        </w:drawing>
      </w:r>
    </w:p>
    <w:p>
      <w:pPr>
        <w:ind w:firstLine="480"/>
        <w:jc w:val="center"/>
        <w:rPr>
          <w:rFonts w:ascii="宋体" w:hAnsi="宋体" w:eastAsia="宋体"/>
          <w:sz w:val="24"/>
        </w:rPr>
      </w:pPr>
      <w:r>
        <w:rPr>
          <w:rFonts w:hint="eastAsia" w:ascii="宋体" w:hAnsi="宋体" w:eastAsia="宋体"/>
          <w:sz w:val="24"/>
        </w:rPr>
        <w:t>图</w:t>
      </w:r>
      <w:r>
        <w:rPr>
          <w:rFonts w:ascii="Times New Roman" w:hAnsi="Times New Roman" w:eastAsia="宋体"/>
          <w:sz w:val="24"/>
        </w:rPr>
        <w:t>5</w:t>
      </w:r>
      <w:r>
        <w:rPr>
          <w:rFonts w:ascii="宋体" w:hAnsi="宋体" w:eastAsia="宋体"/>
          <w:sz w:val="24"/>
        </w:rPr>
        <w:t xml:space="preserve"> </w:t>
      </w:r>
      <w:r>
        <w:rPr>
          <w:rFonts w:hint="eastAsia" w:ascii="宋体" w:hAnsi="宋体" w:eastAsia="宋体"/>
          <w:sz w:val="24"/>
        </w:rPr>
        <w:t>“海研”检索方案</w:t>
      </w:r>
    </w:p>
    <w:p/>
    <w:p/>
    <w:p/>
    <w:p/>
    <w:p>
      <w:pPr>
        <w:rPr>
          <w:sz w:val="24"/>
        </w:rPr>
      </w:pPr>
      <w:r>
        <w:rPr>
          <w:rFonts w:hint="eastAsia"/>
          <w:sz w:val="24"/>
        </w:rPr>
        <w:t>附件：海研全球科研项目数据库基于领域检索词的数据导出申请表</w:t>
      </w:r>
    </w:p>
    <w:p>
      <w:pPr>
        <w:pStyle w:val="2"/>
        <w:spacing w:line="240" w:lineRule="auto"/>
        <w:jc w:val="center"/>
        <w:rPr>
          <w:rFonts w:ascii="微软雅黑" w:hAnsi="微软雅黑" w:eastAsia="微软雅黑" w:cs="微软雅黑"/>
        </w:rPr>
      </w:pPr>
      <w:r>
        <w:rPr>
          <w:rFonts w:hint="eastAsia" w:ascii="微软雅黑" w:hAnsi="微软雅黑" w:eastAsia="微软雅黑" w:cs="微软雅黑"/>
        </w:rPr>
        <w:t>海研全球科研项目数据库</w:t>
      </w:r>
    </w:p>
    <w:p>
      <w:pPr>
        <w:pStyle w:val="3"/>
        <w:spacing w:line="240" w:lineRule="auto"/>
        <w:jc w:val="center"/>
        <w:rPr>
          <w:rFonts w:ascii="微软雅黑" w:hAnsi="微软雅黑" w:cs="微软雅黑"/>
        </w:rPr>
      </w:pPr>
      <w:r>
        <w:rPr>
          <w:rFonts w:hint="eastAsia" w:ascii="微软雅黑" w:hAnsi="微软雅黑" w:cs="微软雅黑"/>
        </w:rPr>
        <w:t>《临时数据导出申请表》</w:t>
      </w:r>
    </w:p>
    <w:p>
      <w:pPr>
        <w:rPr>
          <w:rFonts w:ascii="微软雅黑" w:hAnsi="微软雅黑" w:eastAsia="微软雅黑" w:cs="微软雅黑"/>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jc w:val="center"/>
              <w:rPr>
                <w:rFonts w:ascii="微软雅黑" w:hAnsi="微软雅黑" w:eastAsia="微软雅黑" w:cs="微软雅黑"/>
                <w:kern w:val="0"/>
                <w:sz w:val="20"/>
              </w:rPr>
            </w:pPr>
            <w:r>
              <w:rPr>
                <w:rFonts w:hint="eastAsia" w:ascii="微软雅黑" w:hAnsi="微软雅黑" w:eastAsia="微软雅黑" w:cs="微软雅黑"/>
                <w:kern w:val="0"/>
                <w:sz w:val="20"/>
              </w:rPr>
              <w:t>检索截图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7" w:hRule="atLeast"/>
        </w:trPr>
        <w:tc>
          <w:tcPr>
            <w:tcW w:w="8522" w:type="dxa"/>
          </w:tcPr>
          <w:p>
            <w:pPr>
              <w:rPr>
                <w:rFonts w:ascii="微软雅黑" w:hAnsi="微软雅黑" w:eastAsia="微软雅黑" w:cs="微软雅黑"/>
                <w:kern w:val="0"/>
                <w:sz w:val="20"/>
              </w:rPr>
            </w:pPr>
            <w:r>
              <w:rPr>
                <w:rFonts w:hint="eastAsia" w:ascii="微软雅黑" w:hAnsi="微软雅黑" w:eastAsia="微软雅黑" w:cs="微软雅黑"/>
                <w:kern w:val="0"/>
                <w:sz w:val="20"/>
              </w:rPr>
              <w:t>注意：请提供清晰截图，调整检索结果数量，以此为导出依据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522" w:type="dxa"/>
          </w:tcPr>
          <w:p>
            <w:pPr>
              <w:jc w:val="center"/>
              <w:rPr>
                <w:rFonts w:ascii="微软雅黑" w:hAnsi="微软雅黑" w:eastAsia="微软雅黑" w:cs="微软雅黑"/>
                <w:kern w:val="0"/>
                <w:sz w:val="20"/>
              </w:rPr>
            </w:pPr>
            <w:r>
              <w:rPr>
                <w:rFonts w:hint="eastAsia" w:ascii="微软雅黑" w:hAnsi="微软雅黑" w:eastAsia="微软雅黑" w:cs="微软雅黑"/>
                <w:kern w:val="0"/>
                <w:sz w:val="20"/>
              </w:rPr>
              <w:t>导出数据详细用途说明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trPr>
        <w:tc>
          <w:tcPr>
            <w:tcW w:w="8522" w:type="dxa"/>
          </w:tcPr>
          <w:p>
            <w:pPr>
              <w:rPr>
                <w:rFonts w:ascii="微软雅黑" w:hAnsi="微软雅黑" w:eastAsia="微软雅黑" w:cs="微软雅黑"/>
                <w:kern w:val="0"/>
                <w:sz w:val="20"/>
              </w:rPr>
            </w:pPr>
            <w:r>
              <w:rPr>
                <w:rFonts w:hint="eastAsia" w:ascii="微软雅黑" w:hAnsi="微软雅黑" w:eastAsia="微软雅黑" w:cs="微软雅黑"/>
                <w:kern w:val="0"/>
                <w:sz w:val="20"/>
              </w:rPr>
              <w:t>注意：请提供数据用途，数据使用的相关人、相关机构，需要与检索相符合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22" w:type="dxa"/>
          </w:tcPr>
          <w:p>
            <w:pPr>
              <w:jc w:val="center"/>
              <w:rPr>
                <w:rFonts w:ascii="微软雅黑" w:hAnsi="微软雅黑" w:eastAsia="微软雅黑" w:cs="微软雅黑"/>
                <w:kern w:val="0"/>
                <w:sz w:val="20"/>
              </w:rPr>
            </w:pPr>
            <w:r>
              <w:rPr>
                <w:rFonts w:hint="eastAsia" w:ascii="微软雅黑" w:hAnsi="微软雅黑" w:eastAsia="微软雅黑" w:cs="微软雅黑"/>
                <w:kern w:val="0"/>
                <w:sz w:val="20"/>
              </w:rPr>
              <w:t>导出数据内容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22" w:type="dxa"/>
          </w:tcPr>
          <w:p>
            <w:pPr>
              <w:numPr>
                <w:ilvl w:val="0"/>
                <w:numId w:val="2"/>
              </w:numPr>
              <w:jc w:val="left"/>
              <w:rPr>
                <w:rFonts w:ascii="微软雅黑" w:hAnsi="微软雅黑" w:eastAsia="微软雅黑" w:cs="微软雅黑"/>
                <w:kern w:val="0"/>
                <w:sz w:val="20"/>
              </w:rPr>
            </w:pPr>
            <w:r>
              <w:rPr>
                <w:rFonts w:hint="eastAsia" w:ascii="微软雅黑" w:hAnsi="微软雅黑" w:eastAsia="微软雅黑" w:cs="微软雅黑"/>
                <w:kern w:val="0"/>
                <w:sz w:val="20"/>
              </w:rPr>
              <w:t>仅项目信息</w:t>
            </w:r>
          </w:p>
          <w:p>
            <w:pPr>
              <w:numPr>
                <w:ilvl w:val="0"/>
                <w:numId w:val="2"/>
              </w:numPr>
              <w:jc w:val="left"/>
              <w:rPr>
                <w:rFonts w:ascii="微软雅黑" w:hAnsi="微软雅黑" w:eastAsia="微软雅黑" w:cs="微软雅黑"/>
                <w:kern w:val="0"/>
                <w:sz w:val="20"/>
              </w:rPr>
            </w:pPr>
            <w:r>
              <w:rPr>
                <w:rFonts w:hint="eastAsia" w:ascii="微软雅黑" w:hAnsi="微软雅黑" w:eastAsia="微软雅黑" w:cs="微软雅黑"/>
                <w:kern w:val="0"/>
                <w:sz w:val="20"/>
              </w:rPr>
              <w:t>项目信息+所有成果</w:t>
            </w:r>
          </w:p>
          <w:p>
            <w:pPr>
              <w:numPr>
                <w:ilvl w:val="0"/>
                <w:numId w:val="2"/>
              </w:numPr>
              <w:jc w:val="left"/>
              <w:rPr>
                <w:rFonts w:ascii="微软雅黑" w:hAnsi="微软雅黑" w:eastAsia="微软雅黑" w:cs="微软雅黑"/>
                <w:kern w:val="0"/>
                <w:sz w:val="20"/>
              </w:rPr>
            </w:pPr>
            <w:r>
              <w:rPr>
                <w:rFonts w:hint="eastAsia" w:ascii="微软雅黑" w:hAnsi="微软雅黑" w:eastAsia="微软雅黑" w:cs="微软雅黑"/>
                <w:kern w:val="0"/>
                <w:sz w:val="20"/>
              </w:rPr>
              <w:t>项目信息+与检索词相关成果</w:t>
            </w:r>
          </w:p>
          <w:p>
            <w:pPr>
              <w:jc w:val="left"/>
              <w:rPr>
                <w:rFonts w:ascii="微软雅黑" w:hAnsi="微软雅黑" w:eastAsia="微软雅黑" w:cs="微软雅黑"/>
                <w:kern w:val="0"/>
                <w:sz w:val="20"/>
              </w:rPr>
            </w:pPr>
            <w:r>
              <w:rPr>
                <w:rFonts w:hint="eastAsia" w:ascii="微软雅黑" w:hAnsi="微软雅黑" w:eastAsia="微软雅黑" w:cs="微软雅黑"/>
                <w:kern w:val="0"/>
                <w:sz w:val="20"/>
              </w:rPr>
              <w:t>填写选项：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15810"/>
    <w:multiLevelType w:val="singleLevel"/>
    <w:tmpl w:val="C5A15810"/>
    <w:lvl w:ilvl="0" w:tentative="0">
      <w:start w:val="1"/>
      <w:numFmt w:val="decimal"/>
      <w:suff w:val="space"/>
      <w:lvlText w:val="%1."/>
      <w:lvlJc w:val="left"/>
    </w:lvl>
  </w:abstractNum>
  <w:abstractNum w:abstractNumId="1">
    <w:nsid w:val="2099387E"/>
    <w:multiLevelType w:val="multilevel"/>
    <w:tmpl w:val="2099387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20"/>
    <w:rsid w:val="0002484B"/>
    <w:rsid w:val="0019368C"/>
    <w:rsid w:val="00232B63"/>
    <w:rsid w:val="00274B95"/>
    <w:rsid w:val="002A7306"/>
    <w:rsid w:val="003D0500"/>
    <w:rsid w:val="00436F08"/>
    <w:rsid w:val="00485CA6"/>
    <w:rsid w:val="00486920"/>
    <w:rsid w:val="004D6197"/>
    <w:rsid w:val="004E00A0"/>
    <w:rsid w:val="00572E8B"/>
    <w:rsid w:val="005B491C"/>
    <w:rsid w:val="005D0292"/>
    <w:rsid w:val="006D1AF5"/>
    <w:rsid w:val="00762DDC"/>
    <w:rsid w:val="00791914"/>
    <w:rsid w:val="007E3CA9"/>
    <w:rsid w:val="00856252"/>
    <w:rsid w:val="008A27C8"/>
    <w:rsid w:val="00927B73"/>
    <w:rsid w:val="00945176"/>
    <w:rsid w:val="009718C0"/>
    <w:rsid w:val="00A54B75"/>
    <w:rsid w:val="00B3759F"/>
    <w:rsid w:val="00B8442A"/>
    <w:rsid w:val="00C8724D"/>
    <w:rsid w:val="00CE1378"/>
    <w:rsid w:val="00CE22B4"/>
    <w:rsid w:val="00CF4232"/>
    <w:rsid w:val="00E016D3"/>
    <w:rsid w:val="00F844B9"/>
    <w:rsid w:val="00F857DD"/>
    <w:rsid w:val="00FA0454"/>
    <w:rsid w:val="00FA71A5"/>
    <w:rsid w:val="00FB1946"/>
    <w:rsid w:val="4CAA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
    <w:unhideWhenUsed/>
    <w:qFormat/>
    <w:uiPriority w:val="9"/>
    <w:pPr>
      <w:keepNext/>
      <w:keepLines/>
      <w:spacing w:before="260" w:after="260" w:line="416" w:lineRule="auto"/>
      <w:outlineLvl w:val="1"/>
    </w:pPr>
    <w:rPr>
      <w:rFonts w:ascii="等线 Light" w:hAnsi="等线 Light" w:eastAsia="微软雅黑"/>
      <w:b/>
      <w:bCs/>
      <w:sz w:val="24"/>
      <w:szCs w:val="32"/>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标题 2 字符"/>
    <w:basedOn w:val="8"/>
    <w:link w:val="3"/>
    <w:qFormat/>
    <w:uiPriority w:val="9"/>
    <w:rPr>
      <w:rFonts w:ascii="等线 Light" w:hAnsi="等线 Light" w:eastAsia="微软雅黑" w:cs="Times New Roman"/>
      <w:b/>
      <w:bCs/>
      <w:sz w:val="24"/>
      <w:szCs w:val="32"/>
    </w:rPr>
  </w:style>
  <w:style w:type="paragraph" w:styleId="10">
    <w:name w:val="List Paragraph"/>
    <w:basedOn w:val="1"/>
    <w:qFormat/>
    <w:uiPriority w:val="34"/>
    <w:pPr>
      <w:ind w:firstLine="420" w:firstLineChars="200"/>
    </w:pPr>
  </w:style>
  <w:style w:type="character" w:customStyle="1" w:styleId="11">
    <w:name w:val="标题 1 字符"/>
    <w:basedOn w:val="8"/>
    <w:link w:val="2"/>
    <w:uiPriority w:val="9"/>
    <w:rPr>
      <w:rFonts w:ascii="等线" w:hAnsi="等线" w:eastAsia="等线" w:cs="Times New Roman"/>
      <w:b/>
      <w:bCs/>
      <w:kern w:val="44"/>
      <w:sz w:val="44"/>
      <w:szCs w:val="44"/>
    </w:rPr>
  </w:style>
  <w:style w:type="character" w:customStyle="1" w:styleId="12">
    <w:name w:val="页眉 字符"/>
    <w:basedOn w:val="8"/>
    <w:link w:val="5"/>
    <w:uiPriority w:val="99"/>
    <w:rPr>
      <w:rFonts w:ascii="等线" w:hAnsi="等线" w:eastAsia="等线" w:cs="Times New Roman"/>
      <w:sz w:val="18"/>
      <w:szCs w:val="18"/>
    </w:rPr>
  </w:style>
  <w:style w:type="character" w:customStyle="1" w:styleId="13">
    <w:name w:val="页脚 字符"/>
    <w:basedOn w:val="8"/>
    <w:link w:val="4"/>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257</Words>
  <Characters>1466</Characters>
  <Lines>12</Lines>
  <Paragraphs>3</Paragraphs>
  <TotalTime>22</TotalTime>
  <ScaleCrop>false</ScaleCrop>
  <LinksUpToDate>false</LinksUpToDate>
  <CharactersWithSpaces>1720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2019-05-19T15:51:00Z</dcterms:created>
  <dc:creator>haiyan-xinba</dc:creator>
  <cp:lastModifiedBy>图书馆小师弟</cp:lastModifiedBy>
  <dcterms:modified xsi:type="dcterms:W3CDTF">2019-05-27T08:35:04Z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